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b w:val="1"/>
          <w:bCs w:val="1"/>
          <w:sz w:val="36"/>
          <w:szCs w:val="36"/>
        </w:rPr>
      </w:pPr>
      <w:r>
        <w:rPr>
          <w:b w:val="1"/>
          <w:bCs w:val="1"/>
          <w:sz w:val="36"/>
          <w:szCs w:val="36"/>
        </w:rPr>
        <w:t xml:space="preserve">     </w:t>
      </w:r>
    </w:p>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rPr>
          <w:b w:val="1"/>
          <w:bCs w:val="1"/>
          <w:sz w:val="28"/>
          <w:szCs w:val="28"/>
        </w:rPr>
      </w:pPr>
    </w:p>
    <w:p>
      <w:pPr>
        <w:rPr>
          <w:b w:val="1"/>
          <w:bCs w:val="1"/>
          <w:sz w:val="36"/>
          <w:szCs w:val="36"/>
        </w:rPr>
      </w:pPr>
      <w:r>
        <w:rPr>
          <w:b w:val="1"/>
          <w:bCs w:val="1"/>
          <w:sz w:val="36"/>
          <w:szCs w:val="36"/>
        </w:rPr>
        <w:t xml:space="preserve">              DAN’L BOONE REGION AACA NEWSLETTER </w:t>
      </w:r>
    </w:p>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ind w:firstLine="720" w:left="1440"/>
        <w:rPr>
          <w:b w:val="1"/>
          <w:bCs w:val="1"/>
          <w:sz w:val="28"/>
          <w:szCs w:val="28"/>
        </w:rPr>
      </w:pPr>
      <w:r>
        <w:rPr>
          <w:b w:val="1"/>
          <w:bCs w:val="1"/>
          <w:sz w:val="28"/>
          <w:szCs w:val="28"/>
        </w:rPr>
        <w:t xml:space="preserve">                                                                                                          December 2024                </w:t>
      </w:r>
      <w:r>
        <w:rPr>
          <w:b w:val="1"/>
          <w:bCs w:val="1"/>
          <w:sz w:val="28"/>
          <w:szCs w:val="28"/>
          <w:rtl w:val="0"/>
          <w:lang w:val="en-US" w:bidi="en-US" w:eastAsia="en-US"/>
        </w:rPr>
        <w:t xml:space="preserve">                          </w:t>
      </w:r>
    </w:p>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rPr>
          <w:b w:val="1"/>
          <w:bCs w:val="1"/>
          <w:sz w:val="28"/>
          <w:szCs w:val="28"/>
        </w:rPr>
      </w:pPr>
      <w:r>
        <w:rPr>
          <w:b w:val="1"/>
          <w:bCs w:val="1"/>
          <w:sz w:val="28"/>
          <w:szCs w:val="28"/>
        </w:rPr>
        <w:t xml:space="preserve">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sz w:val="28"/>
          <w:szCs w:val="28"/>
        </w:rPr>
        <w:t xml:space="preserve">               </w:t>
      </w:r>
      <w:r>
        <w:rPr>
          <w:rFonts w:ascii="Grandview" w:hAnsi="Grandview"/>
          <w:b w:val="1"/>
          <w:bCs w:val="1"/>
          <w:sz w:val="28"/>
          <w:szCs w:val="28"/>
        </w:rPr>
        <w:t xml:space="preserve"> President</w:t>
      </w:r>
      <w:r>
        <w:rPr>
          <w:rFonts w:ascii="Grandview" w:hAnsi="Grandview"/>
          <w:sz w:val="28"/>
          <w:szCs w:val="28"/>
        </w:rPr>
        <w:t xml:space="preserve">              Howard Irwin                     423-530-6027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b w:val="1"/>
          <w:bCs w:val="1"/>
          <w:sz w:val="28"/>
          <w:szCs w:val="28"/>
        </w:rPr>
        <w:t xml:space="preserve">                 Vice President</w:t>
      </w:r>
      <w:r>
        <w:rPr>
          <w:rFonts w:ascii="Grandview" w:hAnsi="Grandview"/>
          <w:sz w:val="28"/>
          <w:szCs w:val="28"/>
        </w:rPr>
        <w:t xml:space="preserve">      Don Wood                         423-929-3299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b w:val="1"/>
          <w:bCs w:val="1"/>
          <w:sz w:val="28"/>
          <w:szCs w:val="28"/>
        </w:rPr>
        <w:t xml:space="preserve">                 Secretary</w:t>
      </w:r>
      <w:r>
        <w:rPr>
          <w:rFonts w:ascii="Grandview" w:hAnsi="Grandview"/>
          <w:sz w:val="28"/>
          <w:szCs w:val="28"/>
        </w:rPr>
        <w:t xml:space="preserve">             Randy Still                        423-245-4000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b w:val="1"/>
          <w:bCs w:val="1"/>
          <w:sz w:val="28"/>
          <w:szCs w:val="28"/>
        </w:rPr>
      </w:pPr>
      <w:r>
        <w:rPr>
          <w:rFonts w:ascii="Grandview" w:hAnsi="Grandview"/>
          <w:b w:val="1"/>
          <w:bCs w:val="1"/>
          <w:sz w:val="28"/>
          <w:szCs w:val="28"/>
        </w:rPr>
        <w:t xml:space="preserve">                 Treasurer</w:t>
      </w:r>
      <w:r>
        <w:rPr>
          <w:rFonts w:ascii="Grandview" w:hAnsi="Grandview"/>
          <w:sz w:val="28"/>
          <w:szCs w:val="28"/>
        </w:rPr>
        <w:t xml:space="preserve">   </w:t>
        <w:tab/>
        <w:t xml:space="preserve">         William Anderson            386-795-2254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sz w:val="28"/>
          <w:szCs w:val="28"/>
        </w:rPr>
        <w:t xml:space="preserve">                 </w:t>
      </w:r>
      <w:r>
        <w:rPr>
          <w:rFonts w:ascii="Grandview" w:hAnsi="Grandview"/>
          <w:b w:val="1"/>
          <w:bCs w:val="1"/>
          <w:sz w:val="28"/>
          <w:szCs w:val="28"/>
        </w:rPr>
        <w:t>Sunshine</w:t>
      </w:r>
      <w:r>
        <w:rPr>
          <w:rFonts w:ascii="Grandview" w:hAnsi="Grandview"/>
          <w:sz w:val="28"/>
          <w:szCs w:val="28"/>
        </w:rPr>
        <w:t xml:space="preserve">   </w:t>
        <w:tab/>
        <w:t xml:space="preserve">          David Williams                 423-765-1095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b w:val="1"/>
          <w:bCs w:val="1"/>
          <w:sz w:val="28"/>
          <w:szCs w:val="28"/>
        </w:rPr>
        <w:t xml:space="preserve">                 Newsletter Editor</w:t>
      </w:r>
      <w:r>
        <w:rPr>
          <w:rFonts w:ascii="Grandview" w:hAnsi="Grandview"/>
          <w:sz w:val="28"/>
          <w:szCs w:val="28"/>
        </w:rPr>
        <w:t xml:space="preserve">  Frankie S. Lambert         423-534-3358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sz w:val="28"/>
          <w:szCs w:val="28"/>
        </w:rPr>
        <w:t xml:space="preserve">  </w:t>
        <w:tab/>
        <w:t xml:space="preserve">       </w:t>
      </w:r>
      <w:r>
        <w:rPr>
          <w:rFonts w:ascii="Grandview" w:hAnsi="Grandview"/>
          <w:b w:val="1"/>
          <w:bCs w:val="1"/>
          <w:sz w:val="28"/>
          <w:szCs w:val="28"/>
        </w:rPr>
        <w:t>Allandale Chair</w:t>
      </w:r>
      <w:r>
        <w:rPr>
          <w:rFonts w:ascii="Grandview" w:hAnsi="Grandview"/>
          <w:sz w:val="28"/>
          <w:szCs w:val="28"/>
        </w:rPr>
        <w:t xml:space="preserve">       David Williams                423-765-1095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sz w:val="24"/>
          <w:szCs w:val="24"/>
        </w:rPr>
        <w:t xml:space="preserve">                                    Fred Counts, Sergio Merluzzi,  Howard Osborne, Tom Wright</w:t>
      </w:r>
      <w:r>
        <w:rPr>
          <w:rFonts w:ascii="Grandview" w:hAnsi="Grandview"/>
          <w:sz w:val="28"/>
          <w:szCs w:val="28"/>
        </w:rPr>
        <w:t xml:space="preserve">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b w:val="1"/>
          <w:bCs w:val="1"/>
          <w:sz w:val="24"/>
          <w:szCs w:val="24"/>
        </w:rPr>
        <w:t>Board of Directors</w:t>
      </w:r>
      <w:r>
        <w:rPr>
          <w:rFonts w:ascii="Grandview" w:hAnsi="Grandview"/>
          <w:sz w:val="24"/>
          <w:szCs w:val="24"/>
        </w:rPr>
        <w:t xml:space="preserve"> : Marty Lane (Chairman ) 423- 577-4159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8"/>
          <w:szCs w:val="28"/>
        </w:rPr>
      </w:pPr>
      <w:r>
        <w:rPr>
          <w:rFonts w:ascii="Grandview" w:hAnsi="Grandview"/>
          <w:sz w:val="24"/>
          <w:szCs w:val="24"/>
        </w:rPr>
        <w:t xml:space="preserve">                                      Fred Counts, Sergio Merluzzi,  Howard Osborne, Tom Wright</w:t>
      </w:r>
      <w:r>
        <w:rPr>
          <w:rFonts w:ascii="Grandview" w:hAnsi="Grandview"/>
          <w:sz w:val="28"/>
          <w:szCs w:val="28"/>
        </w:rPr>
        <w:t xml:space="preserve"> </w:t>
      </w:r>
    </w:p>
    <w:p>
      <w:pPr>
        <w:pBdr>
          <w:top w:val="none" w:sz="0" w:space="0" w:shadow="0" w:frame="0" w:color="auto"/>
          <w:left w:val="single" w:sz="4" w:space="4" w:shadow="0" w:frame="0" w:color="auto"/>
          <w:bottom w:val="single" w:sz="4" w:space="0" w:shadow="0" w:frame="0" w:color="auto"/>
          <w:right w:val="single" w:sz="4" w:space="4" w:shadow="0" w:frame="0" w:color="auto"/>
          <w:between w:val="none" w:sz="0" w:space="0" w:shadow="0" w:frame="0" w:color="auto"/>
        </w:pBdr>
        <w:rPr>
          <w:rFonts w:ascii="Grandview" w:hAnsi="Grandview"/>
          <w:sz w:val="24"/>
          <w:szCs w:val="24"/>
        </w:rPr>
      </w:pPr>
      <w:r>
        <w:rPr>
          <w:rFonts w:ascii="Grandview" w:hAnsi="Grandview"/>
          <w:sz w:val="24"/>
          <w:szCs w:val="24"/>
        </w:rPr>
        <w:t xml:space="preserve">                                                                                         </w:t>
      </w:r>
    </w:p>
    <w:p>
      <w:pPr>
        <w:rPr>
          <w:sz w:val="24"/>
          <w:szCs w:val="24"/>
        </w:rPr>
      </w:pPr>
    </w:p>
    <w:p>
      <w:pPr>
        <w:rPr>
          <w:sz w:val="24"/>
          <w:szCs w:val="24"/>
        </w:rPr>
      </w:pPr>
      <w:r>
        <w:rPr>
          <w:sz w:val="24"/>
          <w:szCs w:val="24"/>
        </w:rPr>
        <w:t>Dan’l Boone Club Members,</w:t>
      </w:r>
    </w:p>
    <w:p>
      <w:pPr>
        <w:rPr>
          <w:sz w:val="24"/>
          <w:szCs w:val="24"/>
        </w:rPr>
      </w:pPr>
      <w:r>
        <w:rPr>
          <w:sz w:val="24"/>
          <w:szCs w:val="24"/>
        </w:rPr>
        <w:t> </w:t>
      </w:r>
    </w:p>
    <w:p>
      <w:pPr>
        <w:rPr>
          <w:sz w:val="24"/>
          <w:szCs w:val="24"/>
        </w:rPr>
      </w:pPr>
      <w:r>
        <w:rPr>
          <w:sz w:val="24"/>
          <w:szCs w:val="24"/>
        </w:rPr>
        <w:t xml:space="preserve">As we near the end of 2024 we want you all to plan to attend our December Christmas meeting party.  Those of you who were  able to attend the November meeting on the 19th have already signed up with your menu choices.  We’re asking everyone to plan to attend.  We will meet for dinner at the Chop House on Eastman Road on Thursday, December 5</w:t>
      </w:r>
      <w:r>
        <w:rPr>
          <w:sz w:val="24"/>
          <w:szCs w:val="24"/>
          <w:vertAlign w:val="superscript"/>
        </w:rPr>
        <w:t>th</w:t>
      </w:r>
      <w:r>
        <w:rPr>
          <w:sz w:val="24"/>
          <w:szCs w:val="24"/>
        </w:rPr>
        <w:t> at 6pm.  We are letting Chop House know your entrée choices ahead of time so please let us know if you haven't already done so.  A copy of the menu is attached with this note.</w:t>
      </w:r>
    </w:p>
    <w:p>
      <w:pPr>
        <w:rPr>
          <w:sz w:val="24"/>
          <w:szCs w:val="24"/>
        </w:rPr>
      </w:pPr>
      <w:r>
        <w:rPr>
          <w:sz w:val="24"/>
          <w:szCs w:val="24"/>
        </w:rPr>
        <w:t> </w:t>
      </w:r>
    </w:p>
    <w:p>
      <w:pPr>
        <w:rPr>
          <w:sz w:val="24"/>
          <w:szCs w:val="24"/>
        </w:rPr>
      </w:pPr>
      <w:r>
        <w:rPr>
          <w:sz w:val="24"/>
          <w:szCs w:val="24"/>
        </w:rPr>
        <w:t>In addition to the dinner together, we are planning to have a “White Elephant” gift exchange at the party.  If you want to participate, please bring a gift of no more than $25.  Gifts should be anonymously wrapped.  If it is for a woman or a man mark it as such.  We’ll draw numbers to see who goes first.  Gifts can be re-gifted or stolen up to two times.  It should be a fun time together. </w:t>
      </w:r>
    </w:p>
    <w:p>
      <w:pPr>
        <w:rPr>
          <w:sz w:val="24"/>
          <w:szCs w:val="24"/>
        </w:rPr>
      </w:pPr>
      <w:r>
        <w:rPr>
          <w:sz w:val="24"/>
          <w:szCs w:val="24"/>
        </w:rPr>
        <w:t> </w:t>
      </w:r>
    </w:p>
    <w:p>
      <w:pPr>
        <w:rPr>
          <w:sz w:val="24"/>
          <w:szCs w:val="24"/>
        </w:rPr>
      </w:pPr>
      <w:r>
        <w:rPr>
          <w:sz w:val="24"/>
          <w:szCs w:val="24"/>
        </w:rPr>
        <w:t>Again, please let us know if you are coming (if you haven’t already done so).  Contact either Howard Irwin (423) 530-6027 or Sergio Merluzzi (615) 525-6216 to let us know.  Thanks for all your help and support in 2024 and we look forward to seeing you on December 5</w:t>
      </w:r>
      <w:r>
        <w:rPr>
          <w:sz w:val="24"/>
          <w:szCs w:val="24"/>
          <w:vertAlign w:val="superscript"/>
        </w:rPr>
        <w:t>th</w:t>
      </w:r>
      <w:r>
        <w:rPr>
          <w:sz w:val="24"/>
          <w:szCs w:val="24"/>
        </w:rPr>
        <w:t>!</w:t>
      </w:r>
    </w:p>
    <w:p>
      <w:pPr>
        <w:rPr>
          <w:sz w:val="24"/>
          <w:szCs w:val="24"/>
        </w:rPr>
      </w:pPr>
      <w:r>
        <w:rPr>
          <w:sz w:val="24"/>
          <w:szCs w:val="24"/>
        </w:rPr>
        <w:t> </w:t>
      </w:r>
    </w:p>
    <w:p>
      <w:pPr>
        <w:pBdr>
          <w:top w:val="none" w:sz="0" w:space="0" w:shadow="0" w:frame="0" w:color="auto"/>
          <w:left w:val="none" w:sz="0" w:space="0" w:shadow="0" w:frame="0" w:color="auto"/>
          <w:bottom w:val="single" w:sz="4" w:space="1" w:shadow="0" w:frame="0" w:color="auto"/>
          <w:right w:val="none" w:sz="0" w:space="0" w:shadow="0" w:frame="0" w:color="auto"/>
          <w:between w:val="none" w:sz="0" w:space="0" w:shadow="0" w:frame="0" w:color="auto"/>
        </w:pBdr>
        <w:rPr>
          <w:sz w:val="24"/>
          <w:szCs w:val="24"/>
        </w:rPr>
      </w:pPr>
      <w:r>
        <w:rPr>
          <w:sz w:val="24"/>
          <w:szCs w:val="24"/>
        </w:rPr>
        <w:t>Howard</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05" w:right="240"/>
        <w:rPr>
          <w:rStyle w:val="C18"/>
          <w:rFonts w:ascii="Segoe UI" w:hAnsi="Segoe UI" w:cs="Segoe UI" w:eastAsiaTheme="majorEastAsia"/>
          <w:color w:val="0F69FF"/>
          <w:spacing w:val="-5"/>
        </w:rPr>
      </w:pPr>
      <w:r>
        <w:rPr>
          <w:rFonts w:ascii="Segoe UI" w:hAnsi="Segoe UI" w:cs="Segoe UI"/>
          <w:color w:val="1D2228"/>
          <w:spacing w:val="-5"/>
        </w:rPr>
        <w:fldChar w:fldCharType="begin"/>
      </w:r>
      <w:r>
        <w:rPr>
          <w:rFonts w:ascii="Segoe UI" w:hAnsi="Segoe UI" w:cs="Segoe UI"/>
          <w:color w:val="1D2228"/>
          <w:spacing w:val="-5"/>
        </w:rPr>
        <w:instrText>HYPERLINK "https://apis.mail.aol.com/ws/v3/mailboxes/@.id==VjN-Vo_I2NJQ-pivauZBP4BzxMarUGPmb_mJuO9cWQRLscTHVPvojuQOM4aqeTXlpKccGl2LEeEb8L4Fd0GBJs5fOA/messages/@.id==AAdsiYwYYNBAZz4a9wy16DZ-JqI/content/parts/@.id==2/refresh?appid=AolMailNorrinLaunch&amp;ymreqid=d41d8cd9-8f00-b204-1c58-ea000101c400"</w:instrText>
      </w:r>
      <w:r>
        <w:rPr>
          <w:rFonts w:ascii="Segoe UI" w:hAnsi="Segoe UI" w:cs="Segoe UI"/>
          <w:color w:val="1D2228"/>
          <w:spacing w:val="-5"/>
        </w:rPr>
        <w:fldChar w:fldCharType="separate"/>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05" w:right="240"/>
        <w:rPr>
          <w:rFonts w:eastAsiaTheme="majorEastAsia"/>
        </w:rPr>
      </w:pPr>
      <w:r>
        <w:rPr>
          <w:rStyle w:val="C19"/>
          <w:rFonts w:ascii="Segoe UI" w:hAnsi="Segoe UI" w:cs="Segoe UI" w:eastAsiaTheme="majorEastAsia"/>
          <w:color w:val="0F69FF"/>
          <w:spacing w:val="-5"/>
        </w:rPr>
        <w:t>Chop House menu 10-15-2024</w:t>
      </w:r>
      <w:r>
        <w:rPr>
          <w:rFonts w:ascii="Segoe UI" w:hAnsi="Segoe UI" w:cs="Segoe UI"/>
          <w:color w:val="0F69FF"/>
          <w:spacing w:val="-5"/>
        </w:rPr>
        <w:t>.pdf</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05" w:right="240"/>
        <w:rPr>
          <w:rFonts w:ascii="Segoe UI" w:hAnsi="Segoe UI" w:cs="Segoe UI"/>
          <w:color w:val="0F69FF"/>
          <w:sz w:val="28"/>
          <w:szCs w:val="28"/>
          <w:spacing w:val="-5"/>
        </w:rPr>
      </w:pPr>
      <w:r>
        <w:rPr>
          <w:rFonts w:ascii="Segoe UI" w:hAnsi="Segoe UI" w:cs="Segoe UI"/>
          <w:color w:val="0F69FF"/>
          <w:spacing w:val="-5"/>
        </w:rPr>
        <w:t>4.3MB</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b w:val="1"/>
          <w:bCs w:val="1"/>
          <w:color w:val="1D2228"/>
          <w:sz w:val="32"/>
          <w:szCs w:val="32"/>
          <w:spacing w:val="-5"/>
        </w:rPr>
      </w:pPr>
      <w:r>
        <w:rPr>
          <w:rFonts w:ascii="Segoe UI" w:hAnsi="Segoe UI" w:cs="Segoe UI"/>
          <w:color w:val="1D2228"/>
          <w:spacing w:val="-5"/>
        </w:rPr>
        <w:fldChar w:fldCharType="end"/>
      </w:r>
      <w:r>
        <w:rPr>
          <w:b w:val="1"/>
          <w:bCs w:val="1"/>
          <w:sz w:val="32"/>
          <w:szCs w:val="32"/>
        </w:rPr>
        <w:t xml:space="preserve"> </w:t>
      </w:r>
      <w:r>
        <w:rPr>
          <w:rFonts w:ascii="Segoe UI" w:hAnsi="Segoe UI" w:cs="Segoe UI"/>
          <w:b w:val="1"/>
          <w:bCs w:val="1"/>
          <w:color w:val="1D2228"/>
          <w:sz w:val="32"/>
          <w:szCs w:val="32"/>
          <w:spacing w:val="-5"/>
        </w:rPr>
        <w:t>Minutes of the Nov. 19, 2024 Meeting of the Dan'l Boone Region AACA</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r>
        <w:rPr>
          <w:rFonts w:ascii="Segoe UI" w:hAnsi="Segoe UI" w:cs="Segoe UI"/>
          <w:color w:val="1D2228"/>
          <w:spacing w:val="-5"/>
        </w:rPr>
        <w:t xml:space="preserve"> The November 19th, 2024, Meeting was held at Zachary's Steak House in Kingsport.  President, Howard Irwin called on Bill Anderson to give the invocation.  Then members enjoyed their meal and fellowship.  When Howard called the meeting back to order, he reviewed our goals for the year and how we had met them.  He reported that the club had made a $500 donation to the Doe River Gorge Ministeries to assist with their efforts toward recovery from Hurricane Helene.  He reminded everyone of our Christmas Dinner at Chop House on Thursday, December 5th.  Menus were circulated for each person to pre-order their meal.  Dave Williams reported that cards had been sent to Margaret Bays and Wayne Lambert who are in NHC.  Birg Sergent had been in NHC Kingsport but was transferred to their facility in Bristol. Howard then called on Bill Anderson to present our financial statement.  Secretary, Randy Still Then presented the minutes of our October meeting which were accepted as submitted.  He then called on Board Chairman, Marty Lane to present the nominations for 2025 Officers.  All Officers and the Board Chairman had agreed to serve another year.  Howard Osborne had requested to be replaced on the Board and Fred Counts accepted that position.  The nominations were accepted and approved without dissent. </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r>
        <w:rPr>
          <w:rFonts w:ascii="Segoe UI" w:hAnsi="Segoe UI" w:cs="Segoe UI"/>
          <w:color w:val="1D2228"/>
          <w:spacing w:val="-5"/>
        </w:rPr>
        <w:t xml:space="preserve">Howard then called on Randy to present the program for the evening.  He gave a video presentation on the Coker Automotive Museum in Chattanooga, TN.  Following his presentation, the meeting was adjourned. </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r>
        <w:rPr>
          <w:rFonts w:ascii="Segoe UI" w:hAnsi="Segoe UI" w:cs="Segoe UI"/>
          <w:color w:val="1D2228"/>
          <w:spacing w:val="-5"/>
        </w:rPr>
        <w:t>Respectfully submitted,</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r>
        <w:rPr>
          <w:rFonts w:ascii="Segoe UI" w:hAnsi="Segoe UI" w:cs="Segoe UI"/>
          <w:color w:val="1D2228"/>
          <w:spacing w:val="-5"/>
        </w:rPr>
        <w:t>Randy Still, Region Secretary</w:t>
      </w:r>
    </w:p>
    <w:p>
      <w:pPr>
        <w:pBdr>
          <w:bottom w:val="single" w:sz="4" w:space="1" w:shadow="0" w:frame="0" w:color="auto"/>
        </w:pBdr>
        <w:spacing w:lineRule="auto" w:line="240" w:after="0"/>
        <w:rPr>
          <w:rFonts w:ascii="Times New Roman" w:hAnsi="Times New Roman" w:cs="Times New Roman"/>
          <w:sz w:val="24"/>
          <w:szCs w:val="24"/>
        </w:rPr>
      </w:pPr>
    </w:p>
    <w:p>
      <w:pPr>
        <w:spacing w:lineRule="auto" w:line="240" w:after="0"/>
        <w:rPr>
          <w:rFonts w:ascii="Times New Roman" w:hAnsi="Times New Roman" w:cs="Times New Roman"/>
          <w:sz w:val="24"/>
          <w:szCs w:val="24"/>
        </w:rPr>
      </w:pPr>
    </w:p>
    <w:p>
      <w:pPr>
        <w:rPr>
          <w:b w:val="1"/>
          <w:bCs w:val="1"/>
          <w:sz w:val="24"/>
          <w:szCs w:val="24"/>
        </w:rPr>
      </w:pPr>
      <w:r>
        <w:rPr>
          <w:b w:val="1"/>
          <w:bCs w:val="1"/>
          <w:sz w:val="24"/>
          <w:szCs w:val="24"/>
        </w:rPr>
        <w:t>2025 REGION DUES ARE SOON DUE</w:t>
      </w:r>
    </w:p>
    <w:p>
      <w:pPr>
        <w:pBdr>
          <w:bottom w:val="single" w:sz="4" w:space="1" w:shadow="0" w:frame="0" w:color="auto"/>
        </w:pBdr>
        <w:rPr>
          <w:sz w:val="24"/>
          <w:szCs w:val="24"/>
        </w:rPr>
      </w:pPr>
      <w:r>
        <w:rPr>
          <w:sz w:val="24"/>
          <w:szCs w:val="24"/>
        </w:rPr>
        <w:t xml:space="preserve">Before we know it, it will be time to pay annual dues once again.  Daniel Boone Region dues will remain the same for 2025: $15 for a single and $20 for a couple.  Beat the end-of-year rush by mailing your check payable to “Daniel Boone Region AACA” to Treasurer Bill Anderson, 3204 Highway 91, Shady Valley, TN 37688, or by handing your check to President Howard Irwin at the December 5 Christmas Party.</w:t>
      </w:r>
    </w:p>
    <w:p>
      <w:pPr>
        <w:pStyle w:val="P15"/>
        <w:pBdr>
          <w:top w:val="single" w:sz="4" w:space="1" w:shadow="0" w:frame="0" w:color="3A7D22" w:themeColor="accent6" w:themeShade="BF"/>
          <w:left w:val="single" w:sz="4" w:space="4" w:shadow="0" w:frame="0" w:color="3A7D22" w:themeColor="accent6" w:themeShade="BF"/>
          <w:bottom w:val="single" w:sz="4" w:space="1" w:shadow="0" w:frame="0" w:color="3A7D22" w:themeColor="accent6" w:themeShade="BF"/>
          <w:right w:val="single" w:sz="4" w:space="4" w:shadow="0" w:frame="0" w:color="3A7D22" w:themeColor="accent6" w:themeShade="BF"/>
          <w:between w:val="none" w:sz="0" w:space="0" w:shadow="0" w:frame="0" w:color="auto"/>
        </w:pBdr>
        <w:shd w:val="clear" w:fill="FFFFFF"/>
        <w:spacing w:lineRule="atLeast" w:line="270" w:before="300" w:beforeAutospacing="0" w:afterAutospacing="0"/>
        <w:ind w:left="720" w:right="240"/>
        <w:rPr>
          <w:rFonts w:ascii="Segoe UI" w:hAnsi="Segoe UI" w:cs="Segoe UI"/>
          <w:color w:val="1D2228"/>
          <w:spacing w:val="-5"/>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775A0C8E"/>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paragraph" w:styleId="P15">
    <w:name w:val="e_6fd5"/>
    <w:basedOn w:val="P0"/>
    <w:pPr>
      <w:spacing w:lineRule="auto" w:line="240" w:before="100" w:after="100" w:beforeAutospacing="1" w:afterAutospacing="1"/>
    </w:pPr>
    <w:rPr>
      <w:rFonts w:ascii="Times New Roman" w:hAnsi="Times New Roman" w:cs="Times New Roman" w:eastAsia="Times New Roman"/>
      <w:sz w:val="24"/>
      <w:szCs w:val="24"/>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1"/>
    <w:basedOn w:val="C0"/>
    <w:qFormat/>
    <w:rPr>
      <w:b w:val="1"/>
      <w:bCs w:val="1"/>
      <w:smallCaps w:val="1"/>
      <w:color w:val="104861" w:themeColor="accent1" w:themeShade="BF"/>
      <w:spacing w:val="5"/>
    </w:rPr>
  </w:style>
  <w:style w:type="character" w:styleId="C18">
    <w:name w:val="d_f"/>
    <w:basedOn w:val="C0"/>
    <w:rPr/>
  </w:style>
  <w:style w:type="character" w:styleId="C19">
    <w:name w:val="g_e"/>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Frankie Lambert</dc:creator>
  <dcterms:created xsi:type="dcterms:W3CDTF">2024-11-20T21:47:11Z</dcterms:created>
  <dcterms:modified xsi:type="dcterms:W3CDTF">2024-11-20T21:47:11Z</dcterms:modified>
  <cp:revision>1</cp:revision>
</cp:coreProperties>
</file>